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BAC7B" w14:textId="6B27599E" w:rsidR="00A50A84" w:rsidRPr="00BE5A76" w:rsidRDefault="00B961AC" w:rsidP="00A50A84">
      <w:pPr>
        <w:jc w:val="center"/>
        <w:rPr>
          <w:rFonts w:ascii="Times New Roman" w:hAnsi="Times New Roman" w:cs="Times New Roman"/>
          <w:b/>
          <w:i/>
          <w:sz w:val="32"/>
          <w:szCs w:val="24"/>
          <w:lang w:val="en-GB"/>
        </w:rPr>
      </w:pPr>
      <w:r w:rsidRPr="00BE5A76">
        <w:rPr>
          <w:rFonts w:ascii="Times New Roman" w:hAnsi="Times New Roman" w:cs="Times New Roman"/>
          <w:b/>
          <w:sz w:val="32"/>
          <w:szCs w:val="24"/>
          <w:lang w:val="en-GB"/>
        </w:rPr>
        <w:t>Title of manuscript</w:t>
      </w:r>
      <w:r w:rsidR="00BE5A76" w:rsidRPr="00BE5A76">
        <w:rPr>
          <w:rFonts w:ascii="Times New Roman" w:hAnsi="Times New Roman" w:cs="Times New Roman"/>
          <w:b/>
          <w:sz w:val="32"/>
          <w:szCs w:val="24"/>
          <w:lang w:val="en-GB"/>
        </w:rPr>
        <w:t xml:space="preserve"> (Times New Roman 16 pt)</w:t>
      </w:r>
    </w:p>
    <w:p w14:paraId="2D149C70" w14:textId="77777777" w:rsidR="00A50A84" w:rsidRPr="00BE5A76" w:rsidRDefault="00A50A84" w:rsidP="009E1F67">
      <w:pPr>
        <w:rPr>
          <w:rFonts w:ascii="Times New Roman" w:hAnsi="Times New Roman" w:cs="Times New Roman"/>
          <w:lang w:val="en-GB"/>
        </w:rPr>
      </w:pPr>
    </w:p>
    <w:p w14:paraId="141FE429" w14:textId="77777777" w:rsidR="00BE5A76" w:rsidRDefault="00BE5A76" w:rsidP="00BE5A76">
      <w:pPr>
        <w:pStyle w:val="PlainText"/>
        <w:spacing w:before="480" w:line="260" w:lineRule="exact"/>
        <w:jc w:val="center"/>
        <w:rPr>
          <w:rFonts w:ascii="Times New Roman" w:hAnsi="Times New Roman" w:cs="Times New Roman"/>
          <w:b/>
          <w:sz w:val="24"/>
          <w:szCs w:val="18"/>
        </w:rPr>
      </w:pPr>
      <w:r w:rsidRPr="000C26FB">
        <w:rPr>
          <w:rFonts w:ascii="Times New Roman" w:hAnsi="Times New Roman" w:cs="Times New Roman"/>
          <w:b/>
          <w:sz w:val="24"/>
          <w:szCs w:val="18"/>
        </w:rPr>
        <w:t>First Author’s Name</w:t>
      </w:r>
      <w:r w:rsidRPr="00FC1AA1">
        <w:rPr>
          <w:rFonts w:ascii="Times New Roman" w:hAnsi="Times New Roman" w:cs="Times New Roman"/>
          <w:b/>
          <w:sz w:val="24"/>
          <w:szCs w:val="18"/>
          <w:vertAlign w:val="superscript"/>
        </w:rPr>
        <w:t>1</w:t>
      </w:r>
      <w:r>
        <w:rPr>
          <w:rFonts w:ascii="Times New Roman" w:hAnsi="Times New Roman" w:cs="Times New Roman"/>
          <w:b/>
          <w:sz w:val="24"/>
          <w:szCs w:val="18"/>
        </w:rPr>
        <w:t xml:space="preserve">, Second </w:t>
      </w:r>
      <w:r w:rsidRPr="000C26FB">
        <w:rPr>
          <w:rFonts w:ascii="Times New Roman" w:hAnsi="Times New Roman" w:cs="Times New Roman"/>
          <w:b/>
          <w:sz w:val="24"/>
          <w:szCs w:val="18"/>
        </w:rPr>
        <w:t>Author’s Name</w:t>
      </w:r>
      <w:r>
        <w:rPr>
          <w:rFonts w:ascii="Times New Roman" w:hAnsi="Times New Roman" w:cs="Times New Roman"/>
          <w:b/>
          <w:sz w:val="24"/>
          <w:szCs w:val="18"/>
          <w:vertAlign w:val="superscript"/>
        </w:rPr>
        <w:t>2</w:t>
      </w:r>
      <w:r>
        <w:rPr>
          <w:rFonts w:ascii="Times New Roman" w:hAnsi="Times New Roman" w:cs="Times New Roman"/>
          <w:b/>
          <w:sz w:val="24"/>
          <w:szCs w:val="18"/>
          <w:lang w:eastAsia="zh-CN"/>
        </w:rPr>
        <w:t xml:space="preserve">, and </w:t>
      </w:r>
      <w:r>
        <w:rPr>
          <w:rFonts w:ascii="Times New Roman" w:hAnsi="Times New Roman" w:cs="Times New Roman"/>
          <w:b/>
          <w:sz w:val="24"/>
          <w:szCs w:val="18"/>
        </w:rPr>
        <w:t xml:space="preserve">Third </w:t>
      </w:r>
      <w:r w:rsidRPr="000C26FB">
        <w:rPr>
          <w:rFonts w:ascii="Times New Roman" w:hAnsi="Times New Roman" w:cs="Times New Roman"/>
          <w:b/>
          <w:sz w:val="24"/>
          <w:szCs w:val="18"/>
        </w:rPr>
        <w:t>Author’s Name</w:t>
      </w:r>
      <w:r>
        <w:rPr>
          <w:rFonts w:ascii="Times New Roman" w:hAnsi="Times New Roman" w:cs="Times New Roman"/>
          <w:b/>
          <w:sz w:val="24"/>
          <w:szCs w:val="18"/>
          <w:vertAlign w:val="superscript"/>
        </w:rPr>
        <w:t>3</w:t>
      </w:r>
    </w:p>
    <w:p w14:paraId="2680B6B6" w14:textId="77777777" w:rsidR="00BE5A76" w:rsidRPr="00FC1AA1" w:rsidRDefault="00BE5A76" w:rsidP="00BE5A76">
      <w:pPr>
        <w:pStyle w:val="Affiliation"/>
        <w:spacing w:after="0"/>
        <w:jc w:val="center"/>
        <w:rPr>
          <w:sz w:val="20"/>
        </w:rPr>
      </w:pPr>
      <w:r w:rsidRPr="00FC1AA1">
        <w:rPr>
          <w:sz w:val="20"/>
          <w:vertAlign w:val="superscript"/>
        </w:rPr>
        <w:t>1</w:t>
      </w:r>
      <w:r w:rsidRPr="00FC1AA1">
        <w:rPr>
          <w:sz w:val="20"/>
        </w:rPr>
        <w:t>Institute of Problem Solving, XYZ University, My Street, MyTown, MyCountry</w:t>
      </w:r>
    </w:p>
    <w:p w14:paraId="32EE3856" w14:textId="77777777" w:rsidR="00BE5A76" w:rsidRDefault="00BE5A76" w:rsidP="00BE5A76">
      <w:pPr>
        <w:pStyle w:val="Abstract"/>
        <w:spacing w:after="0"/>
        <w:jc w:val="center"/>
        <w:rPr>
          <w:i/>
          <w:sz w:val="20"/>
        </w:rPr>
      </w:pPr>
      <w:r w:rsidRPr="00FC1AA1">
        <w:rPr>
          <w:i/>
          <w:sz w:val="20"/>
          <w:vertAlign w:val="superscript"/>
        </w:rPr>
        <w:t>2</w:t>
      </w:r>
      <w:r w:rsidRPr="00FC1AA1">
        <w:rPr>
          <w:i/>
          <w:sz w:val="20"/>
        </w:rPr>
        <w:t>Department of Computing, Main University, MySecondTown, MyCountry</w:t>
      </w:r>
    </w:p>
    <w:p w14:paraId="77F41B5F" w14:textId="77777777" w:rsidR="00BE5A76" w:rsidRPr="00FC1AA1" w:rsidRDefault="00BE5A76" w:rsidP="00BE5A76">
      <w:pPr>
        <w:pStyle w:val="Abstract"/>
        <w:spacing w:after="0"/>
        <w:jc w:val="center"/>
        <w:rPr>
          <w:i/>
          <w:noProof/>
          <w:sz w:val="20"/>
        </w:rPr>
      </w:pPr>
      <w:r>
        <w:rPr>
          <w:i/>
          <w:sz w:val="20"/>
        </w:rPr>
        <w:t>{f_author, s_author} @ips.xy.edu, t_author@xy.mu.edu</w:t>
      </w:r>
    </w:p>
    <w:p w14:paraId="25674CED" w14:textId="77777777" w:rsidR="00162D92" w:rsidRPr="00BE5A76" w:rsidRDefault="00162D92" w:rsidP="00162D92">
      <w:pPr>
        <w:ind w:left="360"/>
        <w:jc w:val="center"/>
        <w:rPr>
          <w:rFonts w:ascii="Times New Roman" w:hAnsi="Times New Roman" w:cs="Times New Roman"/>
          <w:lang w:val="en-GB"/>
        </w:rPr>
      </w:pPr>
    </w:p>
    <w:p w14:paraId="04BC91B8" w14:textId="77777777" w:rsidR="00B961AC" w:rsidRPr="00BE5A76" w:rsidRDefault="00B961AC" w:rsidP="009E1F67">
      <w:pPr>
        <w:rPr>
          <w:rFonts w:ascii="Times New Roman" w:hAnsi="Times New Roman" w:cs="Times New Roman"/>
          <w:lang w:val="en-GB"/>
        </w:rPr>
      </w:pPr>
    </w:p>
    <w:p w14:paraId="1BC786B3" w14:textId="58780D02" w:rsidR="009E1F67" w:rsidRPr="00BE5A76" w:rsidRDefault="00162D92" w:rsidP="0089041F">
      <w:pPr>
        <w:spacing w:after="0" w:line="240" w:lineRule="auto"/>
        <w:rPr>
          <w:rFonts w:ascii="Times New Roman" w:hAnsi="Times New Roman" w:cs="Times New Roman"/>
          <w:bCs/>
          <w:sz w:val="20"/>
          <w:szCs w:val="20"/>
          <w:lang w:val="en-GB"/>
        </w:rPr>
      </w:pPr>
      <w:r w:rsidRPr="00BE5A76">
        <w:rPr>
          <w:rFonts w:ascii="Times New Roman" w:hAnsi="Times New Roman" w:cs="Times New Roman"/>
          <w:b/>
          <w:sz w:val="20"/>
          <w:szCs w:val="20"/>
          <w:lang w:val="en-GB"/>
        </w:rPr>
        <w:t>Abstract</w:t>
      </w:r>
      <w:r w:rsidR="00BE5A76">
        <w:rPr>
          <w:rFonts w:ascii="Times New Roman" w:hAnsi="Times New Roman" w:cs="Times New Roman"/>
          <w:b/>
          <w:sz w:val="20"/>
          <w:szCs w:val="20"/>
          <w:lang w:val="en-GB"/>
        </w:rPr>
        <w:t>:</w:t>
      </w:r>
      <w:r w:rsidR="00BE5A76" w:rsidRPr="00BE5A76">
        <w:rPr>
          <w:rFonts w:ascii="Times New Roman" w:hAnsi="Times New Roman" w:cs="Times New Roman"/>
          <w:bCs/>
          <w:sz w:val="20"/>
          <w:szCs w:val="20"/>
          <w:lang w:val="en-GB"/>
        </w:rPr>
        <w:t xml:space="preserve"> (font Times New Roman, 10 pt, spacing 1)</w:t>
      </w:r>
    </w:p>
    <w:p w14:paraId="59B6D3EB" w14:textId="77777777" w:rsidR="0089041F" w:rsidRPr="00BE5A76" w:rsidRDefault="0089041F" w:rsidP="0089041F">
      <w:pPr>
        <w:spacing w:after="0" w:line="240" w:lineRule="auto"/>
        <w:rPr>
          <w:rFonts w:ascii="Times New Roman" w:hAnsi="Times New Roman" w:cs="Times New Roman"/>
          <w:i/>
          <w:sz w:val="20"/>
          <w:szCs w:val="20"/>
          <w:lang w:val="en-GB"/>
        </w:rPr>
      </w:pPr>
    </w:p>
    <w:p w14:paraId="76C54C5B" w14:textId="218723E0" w:rsidR="00BE5A76" w:rsidRPr="00BE5A76" w:rsidRDefault="00BE5A76" w:rsidP="00BE5A76">
      <w:pPr>
        <w:spacing w:after="0" w:line="240" w:lineRule="auto"/>
        <w:rPr>
          <w:rFonts w:ascii="Times New Roman" w:hAnsi="Times New Roman" w:cs="Times New Roman"/>
          <w:bCs/>
          <w:sz w:val="20"/>
          <w:szCs w:val="20"/>
          <w:lang w:val="en-GB"/>
        </w:rPr>
      </w:pPr>
      <w:r w:rsidRPr="00BE5A76">
        <w:rPr>
          <w:rFonts w:ascii="Times New Roman" w:hAnsi="Times New Roman" w:cs="Times New Roman"/>
          <w:b/>
          <w:bCs/>
          <w:sz w:val="20"/>
          <w:szCs w:val="20"/>
          <w:lang w:val="en-GB"/>
        </w:rPr>
        <w:t>keywords</w:t>
      </w:r>
      <w:r w:rsidR="00162D92" w:rsidRPr="00BE5A76">
        <w:rPr>
          <w:rFonts w:ascii="Times New Roman" w:hAnsi="Times New Roman" w:cs="Times New Roman"/>
          <w:sz w:val="20"/>
          <w:szCs w:val="20"/>
          <w:lang w:val="en-GB"/>
        </w:rPr>
        <w:t>:</w:t>
      </w:r>
      <w:r w:rsidRPr="00BE5A76">
        <w:rPr>
          <w:rFonts w:ascii="Times New Roman" w:hAnsi="Times New Roman" w:cs="Times New Roman"/>
          <w:sz w:val="20"/>
          <w:szCs w:val="20"/>
          <w:lang w:val="en-GB"/>
        </w:rPr>
        <w:t xml:space="preserve"> </w:t>
      </w:r>
      <w:r w:rsidRPr="00BE5A76">
        <w:rPr>
          <w:rFonts w:ascii="Times New Roman" w:hAnsi="Times New Roman" w:cs="Times New Roman"/>
          <w:bCs/>
          <w:sz w:val="20"/>
          <w:szCs w:val="20"/>
          <w:lang w:val="en-GB"/>
        </w:rPr>
        <w:t>(font Times New Roman, 10 pt, spacing 1</w:t>
      </w:r>
      <w:r w:rsidRPr="00BE5A76">
        <w:rPr>
          <w:rFonts w:ascii="Times New Roman" w:hAnsi="Times New Roman" w:cs="Times New Roman"/>
          <w:bCs/>
          <w:sz w:val="20"/>
          <w:szCs w:val="20"/>
          <w:lang w:val="en-GB"/>
        </w:rPr>
        <w:t>, keywords separated by comma</w:t>
      </w:r>
      <w:r w:rsidRPr="00BE5A76">
        <w:rPr>
          <w:rFonts w:ascii="Times New Roman" w:hAnsi="Times New Roman" w:cs="Times New Roman"/>
          <w:bCs/>
          <w:sz w:val="20"/>
          <w:szCs w:val="20"/>
          <w:lang w:val="en-GB"/>
        </w:rPr>
        <w:t>)</w:t>
      </w:r>
    </w:p>
    <w:p w14:paraId="0A18DCD6" w14:textId="0A0F2437" w:rsidR="00162D92" w:rsidRPr="00BE5A76" w:rsidRDefault="00162D92" w:rsidP="0089041F">
      <w:pPr>
        <w:spacing w:after="0" w:line="240" w:lineRule="auto"/>
        <w:rPr>
          <w:rFonts w:ascii="Times New Roman" w:hAnsi="Times New Roman" w:cs="Times New Roman"/>
          <w:lang w:val="en-GB"/>
        </w:rPr>
      </w:pPr>
    </w:p>
    <w:p w14:paraId="089DA827" w14:textId="77777777" w:rsidR="00162D92" w:rsidRPr="00BE5A76" w:rsidRDefault="00162D92" w:rsidP="00162D92">
      <w:pPr>
        <w:rPr>
          <w:rFonts w:ascii="Times New Roman" w:hAnsi="Times New Roman" w:cs="Times New Roman"/>
          <w:b/>
          <w:lang w:val="en-GB"/>
        </w:rPr>
      </w:pPr>
    </w:p>
    <w:p w14:paraId="210185C2" w14:textId="7C4018DE" w:rsidR="00162D92" w:rsidRPr="00BE5A76" w:rsidRDefault="00162D92" w:rsidP="00FC5E87">
      <w:pPr>
        <w:spacing w:after="0" w:line="240" w:lineRule="auto"/>
        <w:rPr>
          <w:rFonts w:ascii="Times New Roman" w:hAnsi="Times New Roman" w:cs="Times New Roman"/>
          <w:b/>
          <w:sz w:val="24"/>
          <w:szCs w:val="24"/>
          <w:lang w:val="en-GB"/>
        </w:rPr>
      </w:pPr>
      <w:r w:rsidRPr="00BE5A76">
        <w:rPr>
          <w:rFonts w:ascii="Times New Roman" w:hAnsi="Times New Roman" w:cs="Times New Roman"/>
          <w:b/>
          <w:sz w:val="24"/>
          <w:szCs w:val="24"/>
          <w:lang w:val="en-GB"/>
        </w:rPr>
        <w:t>Introduction</w:t>
      </w:r>
      <w:r w:rsidR="00BE5A76">
        <w:rPr>
          <w:rFonts w:ascii="Times New Roman" w:hAnsi="Times New Roman" w:cs="Times New Roman"/>
          <w:b/>
          <w:sz w:val="24"/>
          <w:szCs w:val="24"/>
          <w:lang w:val="en-GB"/>
        </w:rPr>
        <w:t xml:space="preserve"> (12 pt)</w:t>
      </w:r>
    </w:p>
    <w:p w14:paraId="25CD48EC" w14:textId="41D31EE9" w:rsidR="00FC5E87" w:rsidRPr="00BE5A76" w:rsidRDefault="00FC5E87" w:rsidP="00BE5A76">
      <w:pPr>
        <w:spacing w:after="0" w:line="240" w:lineRule="auto"/>
        <w:ind w:firstLine="708"/>
        <w:jc w:val="both"/>
        <w:rPr>
          <w:rFonts w:ascii="Times New Roman" w:hAnsi="Times New Roman" w:cs="Times New Roman"/>
          <w:sz w:val="24"/>
          <w:szCs w:val="24"/>
          <w:lang w:val="en-GB"/>
        </w:rPr>
      </w:pPr>
      <w:r w:rsidRPr="00BE5A76">
        <w:rPr>
          <w:rFonts w:ascii="Times New Roman" w:hAnsi="Times New Roman" w:cs="Times New Roman"/>
          <w:sz w:val="24"/>
          <w:szCs w:val="24"/>
          <w:lang w:val="en-GB"/>
        </w:rPr>
        <w:t>Example Example Example Example</w:t>
      </w:r>
      <w:r w:rsidRPr="00BE5A76">
        <w:rPr>
          <w:rFonts w:ascii="Times New Roman" w:hAnsi="Times New Roman" w:cs="Times New Roman"/>
          <w:sz w:val="24"/>
          <w:szCs w:val="24"/>
          <w:lang w:val="en-GB"/>
        </w:rPr>
        <w:fldChar w:fldCharType="begin" w:fldLock="1"/>
      </w:r>
      <w:r w:rsidR="00E63080" w:rsidRPr="00BE5A76">
        <w:rPr>
          <w:rFonts w:ascii="Times New Roman" w:hAnsi="Times New Roman" w:cs="Times New Roman"/>
          <w:sz w:val="24"/>
          <w:szCs w:val="24"/>
          <w:lang w:val="en-GB"/>
        </w:rPr>
        <w:instrText>ADDIN CSL_CITATION {"citationItems":[{"id":"ITEM-1","itemData":{"DOI":"10.1016/S0951-8320(00)00047-8","ISBN":"0951-8320","ISSN":"09518320","abstract":"This paper describes an application of the Analytic Hierarchy Process (AHP) for selecting the best maintenance strategy for an important Italian oil refinery (an Integrated Gasification and Combined Cycle plant). Five possible alternatives are considered: preventive, predictive, condition-based, corrective and opportunistic maintenance. The best maintenance policy must be selected for each facility of the plant (about 200 in total). The machines are clustered in three homogeneous groups after a criticality analysis based on internal procedures of the oil refinery. With AHP technique, several aspects, which characterise each of the above-mentioned maintenance strategies, are arranged in a hierarchic structure and evaluated using only a series of pairwise judgements. To improve the effectiveness of the methodology AHP is coupled with a sensitivity analysis.","author":[{"dropping-particle":"","family":"Bevilacqua","given":"M","non-dropping-particle":"","parse-names":false,"suffix":""},{"dropping-particle":"","family":"Braglia","given":"M","non-dropping-particle":"","parse-names":false,"suffix":""}],"container-title":"Reliability Engineering &amp; System Safety","id":"ITEM-1","issue":"1","issued":{"date-parts":[["2000"]]},"page":"71-83","title":"The analytic hierarchy process applied to maintenance strategy selection","type":"article-journal","volume":"70"},"uris":["http://www.mendeley.com/documents/?uuid=f5eb6f7d-1ef9-4bfe-b819-cfc983465afe"]}],"mendeley":{"formattedCitation":"(1)","plainTextFormattedCitation":"(1)","previouslyFormattedCitation":"[1]"},"properties":{"noteIndex":0},"schema":"https://github.com/citation-style-language/schema/raw/master/csl-citation.json"}</w:instrText>
      </w:r>
      <w:r w:rsidRPr="00BE5A76">
        <w:rPr>
          <w:rFonts w:ascii="Times New Roman" w:hAnsi="Times New Roman" w:cs="Times New Roman"/>
          <w:sz w:val="24"/>
          <w:szCs w:val="24"/>
          <w:lang w:val="en-GB"/>
        </w:rPr>
        <w:fldChar w:fldCharType="separate"/>
      </w:r>
      <w:r w:rsidR="00E63080" w:rsidRPr="00BE5A76">
        <w:rPr>
          <w:rFonts w:ascii="Times New Roman" w:hAnsi="Times New Roman" w:cs="Times New Roman"/>
          <w:noProof/>
          <w:sz w:val="24"/>
          <w:szCs w:val="24"/>
          <w:lang w:val="en-GB"/>
        </w:rPr>
        <w:t>(1)</w:t>
      </w:r>
      <w:r w:rsidRPr="00BE5A76">
        <w:rPr>
          <w:rFonts w:ascii="Times New Roman" w:hAnsi="Times New Roman" w:cs="Times New Roman"/>
          <w:sz w:val="24"/>
          <w:szCs w:val="24"/>
          <w:lang w:val="en-GB"/>
        </w:rPr>
        <w:fldChar w:fldCharType="end"/>
      </w:r>
      <w:r w:rsidRPr="00BE5A76">
        <w:rPr>
          <w:rFonts w:ascii="Times New Roman" w:hAnsi="Times New Roman" w:cs="Times New Roman"/>
          <w:sz w:val="24"/>
          <w:szCs w:val="24"/>
          <w:lang w:val="en-GB"/>
        </w:rPr>
        <w:t xml:space="preserve"> Example Example Example Example Example  Example Example Example Example Example Example Example Example Example Example Example Example Example Example Example Example Example Example Example Example Example Example Example Example Example Example Example.</w:t>
      </w:r>
    </w:p>
    <w:p w14:paraId="310EDED5" w14:textId="77777777" w:rsidR="00FC5E87" w:rsidRPr="00BE5A76" w:rsidRDefault="00FC5E87" w:rsidP="00FC5E87">
      <w:pPr>
        <w:spacing w:after="0" w:line="240" w:lineRule="auto"/>
        <w:jc w:val="both"/>
        <w:rPr>
          <w:rFonts w:ascii="Times New Roman" w:hAnsi="Times New Roman" w:cs="Times New Roman"/>
          <w:sz w:val="24"/>
          <w:szCs w:val="24"/>
          <w:lang w:val="en-GB"/>
        </w:rPr>
      </w:pPr>
    </w:p>
    <w:p w14:paraId="7873618C" w14:textId="2D016115" w:rsidR="00162D92" w:rsidRPr="00BE5A76" w:rsidRDefault="00FC5E87" w:rsidP="00FC5E87">
      <w:pPr>
        <w:spacing w:after="0" w:line="240" w:lineRule="auto"/>
        <w:rPr>
          <w:rFonts w:ascii="Times New Roman" w:hAnsi="Times New Roman" w:cs="Times New Roman"/>
          <w:b/>
          <w:sz w:val="24"/>
          <w:szCs w:val="24"/>
          <w:lang w:val="en-GB"/>
        </w:rPr>
      </w:pPr>
      <w:r w:rsidRPr="00BE5A76">
        <w:rPr>
          <w:rFonts w:ascii="Times New Roman" w:hAnsi="Times New Roman" w:cs="Times New Roman"/>
          <w:b/>
          <w:sz w:val="24"/>
          <w:szCs w:val="24"/>
          <w:lang w:val="en-GB"/>
        </w:rPr>
        <w:t>M</w:t>
      </w:r>
      <w:r w:rsidR="00162D92" w:rsidRPr="00BE5A76">
        <w:rPr>
          <w:rFonts w:ascii="Times New Roman" w:hAnsi="Times New Roman" w:cs="Times New Roman"/>
          <w:b/>
          <w:sz w:val="24"/>
          <w:szCs w:val="24"/>
          <w:lang w:val="en-GB"/>
        </w:rPr>
        <w:t>ethod</w:t>
      </w:r>
    </w:p>
    <w:p w14:paraId="4BF71A8B" w14:textId="1CC2F5F6" w:rsidR="00FC5E87" w:rsidRPr="00BE5A76" w:rsidRDefault="00FC5E87" w:rsidP="00BE5A76">
      <w:pPr>
        <w:spacing w:after="0" w:line="240" w:lineRule="auto"/>
        <w:ind w:firstLine="708"/>
        <w:jc w:val="both"/>
        <w:rPr>
          <w:rFonts w:ascii="Times New Roman" w:hAnsi="Times New Roman" w:cs="Times New Roman"/>
          <w:sz w:val="24"/>
          <w:szCs w:val="24"/>
          <w:lang w:val="en-GB"/>
        </w:rPr>
      </w:pPr>
      <w:r w:rsidRPr="00BE5A76">
        <w:rPr>
          <w:rFonts w:ascii="Times New Roman" w:hAnsi="Times New Roman" w:cs="Times New Roman"/>
          <w:sz w:val="24"/>
          <w:szCs w:val="24"/>
          <w:lang w:val="en-GB"/>
        </w:rPr>
        <w:t>Example Example Example Example</w:t>
      </w:r>
      <w:r w:rsidRPr="00BE5A76">
        <w:rPr>
          <w:rFonts w:ascii="Times New Roman" w:hAnsi="Times New Roman" w:cs="Times New Roman"/>
          <w:sz w:val="24"/>
          <w:szCs w:val="24"/>
          <w:lang w:val="en-GB"/>
        </w:rPr>
        <w:fldChar w:fldCharType="begin" w:fldLock="1"/>
      </w:r>
      <w:r w:rsidR="00E63080" w:rsidRPr="00BE5A76">
        <w:rPr>
          <w:rFonts w:ascii="Times New Roman" w:hAnsi="Times New Roman" w:cs="Times New Roman"/>
          <w:sz w:val="24"/>
          <w:szCs w:val="24"/>
          <w:lang w:val="en-GB"/>
        </w:rPr>
        <w:instrText>ADDIN CSL_CITATION {"citationItems":[{"id":"ITEM-1","itemData":{"abstract":"Fresh fruits undergo vigorous biological reaction after harvest and their respiration accelerates the natural loss of fruit tissue. Therefore, fruits tend to lose water at room temperature, change appearance, texture, and quality, and thus reduce their commercial value. Kiwifruits rot faster than other fruits due to their high ethylene concentration in atmosphere and their sensitivity to ethylene. Coating fruits with an edible film is an effective storage method at room temperature. In this paper, mathematical models of the permeability of edible films and the analytic hierarchy process model are used to determine the optimum edible film for preserving kiwifruits.","author":[{"dropping-particle":"","family":"Xu","given":"Shiying","non-dropping-particle":"","parse-names":false,"suffix":""},{"dropping-particle":"","family":"Da","given":"Li","non-dropping-particle":"","parse-names":false,"suffix":""},{"dropping-particle":"","family":"Chen","given":"Xiufang","non-dropping-particle":"","parse-names":false,"suffix":""}],"container-title":"Computers &amp; Operations Research","id":"ITEM-1","issue":"6","issued":{"date-parts":[["2003"]]},"page":"877-886","title":"Determining optimum edible ÿlms for kiwifruits using an analytical hierarchy process","type":"article-journal","volume":"30"},"uris":["http://www.mendeley.com/documents/?uuid=9307159e-661e-4208-a4d6-9d605b6951b3"]}],"mendeley":{"formattedCitation":"(2)","plainTextFormattedCitation":"(2)","previouslyFormattedCitation":"[2]"},"properties":{"noteIndex":0},"schema":"https://github.com/citation-style-language/schema/raw/master/csl-citation.json"}</w:instrText>
      </w:r>
      <w:r w:rsidRPr="00BE5A76">
        <w:rPr>
          <w:rFonts w:ascii="Times New Roman" w:hAnsi="Times New Roman" w:cs="Times New Roman"/>
          <w:sz w:val="24"/>
          <w:szCs w:val="24"/>
          <w:lang w:val="en-GB"/>
        </w:rPr>
        <w:fldChar w:fldCharType="separate"/>
      </w:r>
      <w:r w:rsidR="00E63080" w:rsidRPr="00BE5A76">
        <w:rPr>
          <w:rFonts w:ascii="Times New Roman" w:hAnsi="Times New Roman" w:cs="Times New Roman"/>
          <w:noProof/>
          <w:sz w:val="24"/>
          <w:szCs w:val="24"/>
          <w:lang w:val="en-GB"/>
        </w:rPr>
        <w:t>(2)</w:t>
      </w:r>
      <w:r w:rsidRPr="00BE5A76">
        <w:rPr>
          <w:rFonts w:ascii="Times New Roman" w:hAnsi="Times New Roman" w:cs="Times New Roman"/>
          <w:sz w:val="24"/>
          <w:szCs w:val="24"/>
          <w:lang w:val="en-GB"/>
        </w:rPr>
        <w:fldChar w:fldCharType="end"/>
      </w:r>
      <w:r w:rsidRPr="00BE5A76">
        <w:rPr>
          <w:rFonts w:ascii="Times New Roman" w:hAnsi="Times New Roman" w:cs="Times New Roman"/>
          <w:sz w:val="24"/>
          <w:szCs w:val="24"/>
          <w:lang w:val="en-GB"/>
        </w:rPr>
        <w:t xml:space="preserve"> Example Example Example Example Example  Example Example Example Example Example Example Example Example Example Example Example Example Example Example Example Example Example Example Example Example Example Example Example Example Example</w:t>
      </w:r>
      <w:r w:rsidRPr="00BE5A76">
        <w:rPr>
          <w:rFonts w:ascii="Times New Roman" w:hAnsi="Times New Roman" w:cs="Times New Roman"/>
          <w:sz w:val="24"/>
          <w:szCs w:val="24"/>
          <w:lang w:val="en-GB"/>
        </w:rPr>
        <w:fldChar w:fldCharType="begin" w:fldLock="1"/>
      </w:r>
      <w:r w:rsidR="00E63080" w:rsidRPr="00BE5A76">
        <w:rPr>
          <w:rFonts w:ascii="Times New Roman" w:hAnsi="Times New Roman" w:cs="Times New Roman"/>
          <w:sz w:val="24"/>
          <w:szCs w:val="24"/>
          <w:lang w:val="en-GB"/>
        </w:rPr>
        <w:instrText>ADDIN CSL_CITATION {"citationItems":[{"id":"ITEM-1","itemData":{"DOI":"10.1016/j.eswa.2010.09.060","ISBN":"0957-4174","ISSN":"09574174","abstract":"In today's organizations, performance measurement comes more to the foreground with the advancement in the high technology. So as to manage this power, which is an important element of the organizations, it is needed to have a performance measurement system. Increased level of competition in the business environment and higher customer requirements forced industry to establish a new philosophy to measure its performance beyond the existing financial and non-financial based performance indicators. In this paper, a conceptual performance measurement framework that takes into account company-level factors is presented for a real world application problem. In order to use the conceptual framework for measuring performance, a methodology that takes into account both quantitative and qualitative factors and the interrelations between them should be utilized. For this reason, an integrated approach of analytic hierarchy process (AHP) improved by rough sets theory (Rough-AHP) and fuzzy TOPSIS method is proposed to obtain final ranking. ?? 2010 Elsevier Ltd. All rights reserved.","author":[{"dropping-particle":"","family":"Aydogan","given":"Emel Kizilkaya","non-dropping-particle":"","parse-names":false,"suffix":""}],"container-title":"Expert Systems with Applications","id":"ITEM-1","issue":"4","issued":{"date-parts":[["2011"]]},"page":"3992-3998","title":"Performance measurement model for Turkish aviation firms using the rough-AHP and TOPSIS methods under fuzzy environment","type":"article-journal","volume":"38"},"uris":["http://www.mendeley.com/documents/?uuid=39700d10-b55d-496a-942e-42b9867e2d87"]}],"mendeley":{"formattedCitation":"(3)","plainTextFormattedCitation":"(3)","previouslyFormattedCitation":"[3]"},"properties":{"noteIndex":0},"schema":"https://github.com/citation-style-language/schema/raw/master/csl-citation.json"}</w:instrText>
      </w:r>
      <w:r w:rsidRPr="00BE5A76">
        <w:rPr>
          <w:rFonts w:ascii="Times New Roman" w:hAnsi="Times New Roman" w:cs="Times New Roman"/>
          <w:sz w:val="24"/>
          <w:szCs w:val="24"/>
          <w:lang w:val="en-GB"/>
        </w:rPr>
        <w:fldChar w:fldCharType="separate"/>
      </w:r>
      <w:r w:rsidR="00E63080" w:rsidRPr="00BE5A76">
        <w:rPr>
          <w:rFonts w:ascii="Times New Roman" w:hAnsi="Times New Roman" w:cs="Times New Roman"/>
          <w:noProof/>
          <w:sz w:val="24"/>
          <w:szCs w:val="24"/>
          <w:lang w:val="en-GB"/>
        </w:rPr>
        <w:t>(3)</w:t>
      </w:r>
      <w:r w:rsidRPr="00BE5A76">
        <w:rPr>
          <w:rFonts w:ascii="Times New Roman" w:hAnsi="Times New Roman" w:cs="Times New Roman"/>
          <w:sz w:val="24"/>
          <w:szCs w:val="24"/>
          <w:lang w:val="en-GB"/>
        </w:rPr>
        <w:fldChar w:fldCharType="end"/>
      </w:r>
      <w:r w:rsidRPr="00BE5A76">
        <w:rPr>
          <w:rFonts w:ascii="Times New Roman" w:hAnsi="Times New Roman" w:cs="Times New Roman"/>
          <w:sz w:val="24"/>
          <w:szCs w:val="24"/>
          <w:lang w:val="en-GB"/>
        </w:rPr>
        <w:t xml:space="preserve"> Example Example.</w:t>
      </w:r>
    </w:p>
    <w:p w14:paraId="22876B98" w14:textId="77777777" w:rsidR="00FC5E87" w:rsidRPr="00BE5A76" w:rsidRDefault="00FC5E87" w:rsidP="00FC5E87">
      <w:pPr>
        <w:spacing w:after="0" w:line="240" w:lineRule="auto"/>
        <w:rPr>
          <w:rFonts w:ascii="Times New Roman" w:hAnsi="Times New Roman" w:cs="Times New Roman"/>
          <w:sz w:val="24"/>
          <w:szCs w:val="24"/>
          <w:lang w:val="en-GB"/>
        </w:rPr>
      </w:pPr>
    </w:p>
    <w:p w14:paraId="1F1A6F60" w14:textId="1C264915" w:rsidR="00162D92" w:rsidRPr="00BE5A76" w:rsidRDefault="00162D92" w:rsidP="00FC5E87">
      <w:pPr>
        <w:spacing w:after="0" w:line="240" w:lineRule="auto"/>
        <w:rPr>
          <w:rFonts w:ascii="Times New Roman" w:hAnsi="Times New Roman" w:cs="Times New Roman"/>
          <w:b/>
          <w:sz w:val="24"/>
          <w:szCs w:val="24"/>
          <w:lang w:val="en-GB"/>
        </w:rPr>
      </w:pPr>
      <w:r w:rsidRPr="00BE5A76">
        <w:rPr>
          <w:rFonts w:ascii="Times New Roman" w:hAnsi="Times New Roman" w:cs="Times New Roman"/>
          <w:b/>
          <w:sz w:val="24"/>
          <w:szCs w:val="24"/>
          <w:lang w:val="en-GB"/>
        </w:rPr>
        <w:t>Results</w:t>
      </w:r>
    </w:p>
    <w:p w14:paraId="7202D685" w14:textId="5B1CF5F9" w:rsidR="00FC5E87" w:rsidRPr="00BE5A76" w:rsidRDefault="00FC5E87" w:rsidP="00BE5A76">
      <w:pPr>
        <w:spacing w:after="0" w:line="240" w:lineRule="auto"/>
        <w:ind w:firstLine="708"/>
        <w:jc w:val="both"/>
        <w:rPr>
          <w:rFonts w:ascii="Times New Roman" w:hAnsi="Times New Roman" w:cs="Times New Roman"/>
          <w:sz w:val="24"/>
          <w:szCs w:val="24"/>
          <w:lang w:val="en-GB"/>
        </w:rPr>
      </w:pPr>
      <w:r w:rsidRPr="00BE5A76">
        <w:rPr>
          <w:rFonts w:ascii="Times New Roman" w:hAnsi="Times New Roman" w:cs="Times New Roman"/>
          <w:sz w:val="24"/>
          <w:szCs w:val="24"/>
          <w:lang w:val="en-GB"/>
        </w:rPr>
        <w:t>Example Example Example Example Example Example Example Example Example  Example Example Example Example Example Example</w:t>
      </w:r>
      <w:r w:rsidRPr="00BE5A76">
        <w:rPr>
          <w:rFonts w:ascii="Times New Roman" w:hAnsi="Times New Roman" w:cs="Times New Roman"/>
          <w:sz w:val="24"/>
          <w:szCs w:val="24"/>
          <w:lang w:val="en-GB"/>
        </w:rPr>
        <w:fldChar w:fldCharType="begin" w:fldLock="1"/>
      </w:r>
      <w:r w:rsidR="00E63080" w:rsidRPr="00BE5A76">
        <w:rPr>
          <w:rFonts w:ascii="Times New Roman" w:hAnsi="Times New Roman" w:cs="Times New Roman"/>
          <w:sz w:val="24"/>
          <w:szCs w:val="24"/>
          <w:lang w:val="en-GB"/>
        </w:rPr>
        <w:instrText>ADDIN CSL_CITATION {"citationItems":[{"id":"ITEM-1","itemData":{"author":[{"dropping-particle":"","family":"Ganesan","given":"M","non-dropping-particle":"","parse-names":false,"suffix":""},{"dropping-particle":"","family":"Balasubramanian","given":"K","non-dropping-particle":"","parse-names":false,"suffix":""},{"dropping-particle":"","family":"Bhavani","given":"R.V","non-dropping-particle":"","parse-names":false,"suffix":""}],"container-title":"J. Indian Inst. Sci","id":"ITEM-1","issued":{"date-parts":[["2004"]]},"page":"107-111","title":"Studies on the application of different levels of water on Zero energy cool chamber with reference to the shelf-life of brinjal","type":"article-journal","volume":"84"},"uris":["http://www.mendeley.com/documents/?uuid=e9245aa6-8644-4410-b6a2-201efb869827"]}],"mendeley":{"formattedCitation":"(4)","plainTextFormattedCitation":"(4)","previouslyFormattedCitation":"[4]"},"properties":{"noteIndex":0},"schema":"https://github.com/citation-style-language/schema/raw/master/csl-citation.json"}</w:instrText>
      </w:r>
      <w:r w:rsidRPr="00BE5A76">
        <w:rPr>
          <w:rFonts w:ascii="Times New Roman" w:hAnsi="Times New Roman" w:cs="Times New Roman"/>
          <w:sz w:val="24"/>
          <w:szCs w:val="24"/>
          <w:lang w:val="en-GB"/>
        </w:rPr>
        <w:fldChar w:fldCharType="separate"/>
      </w:r>
      <w:r w:rsidR="00E63080" w:rsidRPr="00BE5A76">
        <w:rPr>
          <w:rFonts w:ascii="Times New Roman" w:hAnsi="Times New Roman" w:cs="Times New Roman"/>
          <w:noProof/>
          <w:sz w:val="24"/>
          <w:szCs w:val="24"/>
          <w:lang w:val="en-GB"/>
        </w:rPr>
        <w:t>(4)</w:t>
      </w:r>
      <w:r w:rsidRPr="00BE5A76">
        <w:rPr>
          <w:rFonts w:ascii="Times New Roman" w:hAnsi="Times New Roman" w:cs="Times New Roman"/>
          <w:sz w:val="24"/>
          <w:szCs w:val="24"/>
          <w:lang w:val="en-GB"/>
        </w:rPr>
        <w:fldChar w:fldCharType="end"/>
      </w:r>
      <w:r w:rsidRPr="00BE5A76">
        <w:rPr>
          <w:rFonts w:ascii="Times New Roman" w:hAnsi="Times New Roman" w:cs="Times New Roman"/>
          <w:sz w:val="24"/>
          <w:szCs w:val="24"/>
          <w:lang w:val="en-GB"/>
        </w:rPr>
        <w:t xml:space="preserve"> Example Example Example Example Example Example Example Example Example Example Example Example Example Example Example Example Example Example Example Example Example.</w:t>
      </w:r>
    </w:p>
    <w:p w14:paraId="0470A19E" w14:textId="77777777" w:rsidR="00FC5E87" w:rsidRPr="00BE5A76" w:rsidRDefault="00FC5E87" w:rsidP="00FC5E87">
      <w:pPr>
        <w:spacing w:after="0" w:line="240" w:lineRule="auto"/>
        <w:rPr>
          <w:rFonts w:ascii="Times New Roman" w:hAnsi="Times New Roman" w:cs="Times New Roman"/>
          <w:b/>
          <w:sz w:val="24"/>
          <w:szCs w:val="24"/>
          <w:lang w:val="en-GB"/>
        </w:rPr>
      </w:pPr>
    </w:p>
    <w:p w14:paraId="4986A661" w14:textId="063529EA" w:rsidR="00FC5E87" w:rsidRPr="00BE5A76" w:rsidRDefault="00FC5E87" w:rsidP="00FC5E87">
      <w:pPr>
        <w:spacing w:after="0" w:line="240" w:lineRule="auto"/>
        <w:rPr>
          <w:rFonts w:ascii="Times New Roman" w:hAnsi="Times New Roman" w:cs="Times New Roman"/>
          <w:b/>
          <w:sz w:val="24"/>
          <w:szCs w:val="24"/>
          <w:lang w:val="en-GB"/>
        </w:rPr>
      </w:pPr>
      <w:r w:rsidRPr="00BE5A76">
        <w:rPr>
          <w:rFonts w:ascii="Times New Roman" w:hAnsi="Times New Roman" w:cs="Times New Roman"/>
          <w:b/>
          <w:sz w:val="24"/>
          <w:szCs w:val="24"/>
          <w:lang w:val="en-GB"/>
        </w:rPr>
        <w:t>Discussion</w:t>
      </w:r>
    </w:p>
    <w:p w14:paraId="4DA9C17C" w14:textId="4BDE4EB4" w:rsidR="00FC5E87" w:rsidRPr="00BE5A76" w:rsidRDefault="00FC5E87" w:rsidP="00BE5A76">
      <w:pPr>
        <w:spacing w:after="0" w:line="240" w:lineRule="auto"/>
        <w:ind w:firstLine="708"/>
        <w:jc w:val="both"/>
        <w:rPr>
          <w:rFonts w:ascii="Times New Roman" w:hAnsi="Times New Roman" w:cs="Times New Roman"/>
          <w:sz w:val="24"/>
          <w:szCs w:val="24"/>
          <w:lang w:val="en-GB"/>
        </w:rPr>
      </w:pPr>
      <w:r w:rsidRPr="00BE5A76">
        <w:rPr>
          <w:rFonts w:ascii="Times New Roman" w:hAnsi="Times New Roman" w:cs="Times New Roman"/>
          <w:sz w:val="24"/>
          <w:szCs w:val="24"/>
          <w:lang w:val="en-GB"/>
        </w:rPr>
        <w:t xml:space="preserve">Example Example Example Example Example Example </w:t>
      </w:r>
      <w:r w:rsidRPr="00BE5A76">
        <w:rPr>
          <w:rFonts w:ascii="Times New Roman" w:hAnsi="Times New Roman" w:cs="Times New Roman"/>
          <w:sz w:val="24"/>
          <w:szCs w:val="24"/>
          <w:lang w:val="en-GB"/>
        </w:rPr>
        <w:fldChar w:fldCharType="begin" w:fldLock="1"/>
      </w:r>
      <w:r w:rsidR="00E63080" w:rsidRPr="00BE5A76">
        <w:rPr>
          <w:rFonts w:ascii="Times New Roman" w:hAnsi="Times New Roman" w:cs="Times New Roman"/>
          <w:sz w:val="24"/>
          <w:szCs w:val="24"/>
          <w:lang w:val="en-GB"/>
        </w:rPr>
        <w:instrText>ADDIN CSL_CITATION {"citationItems":[{"id":"ITEM-1","itemData":{"DOI":"10.1016/j.neuroscience.2016.04.020","ISSN":"0306-4522","author":[{"dropping-particle":"","family":"Howell","given":"Nicholas A","non-dropping-particle":"","parse-names":false,"suffix":""},{"dropping-particle":"","family":"Prescott","given":"Ian A","non-dropping-particle":"","parse-names":false,"suffix":""},{"dropping-particle":"","family":"Lozano","given":"Andres M","non-dropping-particle":"","parse-names":false,"suffix":""},{"dropping-particle":"","family":"Hodaie","given":"Mojgan","non-dropping-particle":"","parse-names":false,"suffix":""},{"dropping-particle":"","family":"Voon","given":"Valerie","non-dropping-particle":"","parse-names":false,"suffix":""},{"dropping-particle":"","family":"Hutchison","given":"William D","non-dropping-particle":"","parse-names":false,"suffix":""}],"container-title":"Neuroscience","id":"ITEM-1","issued":{"date-parts":[["2016"]]},"page":"30-39","publisher":"IBRO","title":"PRELIMINARY EVIDENCE FOR HUMAN GLOBUS PALLIDUS PARS INTERNA NEURONS SIGNALING REWARD AND SENSORY STIMULI","type":"article-journal","volume":"328"},"uris":["http://www.mendeley.com/documents/?uuid=ef03ab55-f6ef-4077-a61d-12752f3510d0"]}],"mendeley":{"formattedCitation":"(5)","plainTextFormattedCitation":"(5)","previouslyFormattedCitation":"[5]"},"properties":{"noteIndex":0},"schema":"https://github.com/citation-style-language/schema/raw/master/csl-citation.json"}</w:instrText>
      </w:r>
      <w:r w:rsidRPr="00BE5A76">
        <w:rPr>
          <w:rFonts w:ascii="Times New Roman" w:hAnsi="Times New Roman" w:cs="Times New Roman"/>
          <w:sz w:val="24"/>
          <w:szCs w:val="24"/>
          <w:lang w:val="en-GB"/>
        </w:rPr>
        <w:fldChar w:fldCharType="separate"/>
      </w:r>
      <w:r w:rsidR="00E63080" w:rsidRPr="00BE5A76">
        <w:rPr>
          <w:rFonts w:ascii="Times New Roman" w:hAnsi="Times New Roman" w:cs="Times New Roman"/>
          <w:noProof/>
          <w:sz w:val="24"/>
          <w:szCs w:val="24"/>
          <w:lang w:val="en-GB"/>
        </w:rPr>
        <w:t>(5)</w:t>
      </w:r>
      <w:r w:rsidRPr="00BE5A76">
        <w:rPr>
          <w:rFonts w:ascii="Times New Roman" w:hAnsi="Times New Roman" w:cs="Times New Roman"/>
          <w:sz w:val="24"/>
          <w:szCs w:val="24"/>
          <w:lang w:val="en-GB"/>
        </w:rPr>
        <w:fldChar w:fldCharType="end"/>
      </w:r>
      <w:r w:rsidRPr="00BE5A76">
        <w:rPr>
          <w:rFonts w:ascii="Times New Roman" w:hAnsi="Times New Roman" w:cs="Times New Roman"/>
          <w:sz w:val="24"/>
          <w:szCs w:val="24"/>
          <w:lang w:val="en-GB"/>
        </w:rPr>
        <w:t>Example Example Example  Example Example Example Example Example Example Example Example Example Example Example Example Example Example Example Example Example Example Example Example Example Example Example Example Example</w:t>
      </w:r>
      <w:r w:rsidRPr="00BE5A76">
        <w:rPr>
          <w:rFonts w:ascii="Times New Roman" w:hAnsi="Times New Roman" w:cs="Times New Roman"/>
          <w:sz w:val="24"/>
          <w:szCs w:val="24"/>
          <w:lang w:val="en-GB"/>
        </w:rPr>
        <w:fldChar w:fldCharType="begin" w:fldLock="1"/>
      </w:r>
      <w:r w:rsidR="00E63080" w:rsidRPr="00BE5A76">
        <w:rPr>
          <w:rFonts w:ascii="Times New Roman" w:hAnsi="Times New Roman" w:cs="Times New Roman"/>
          <w:sz w:val="24"/>
          <w:szCs w:val="24"/>
          <w:lang w:val="en-GB"/>
        </w:rPr>
        <w:instrText>ADDIN CSL_CITATION {"citationItems":[{"id":"ITEM-1","itemData":{"DOI":"10.1016/j.tjog.2016.02.006","ISSN":"18756263","PMID":"27125399","abstract":"Objective: We studied the effects of interleukin 6 (IL-6) and tumor necrosis factor-α (TNF-α) on the proliferation of porcine theca interna (TI) cells and further elucidated the roles of IL-6 and TNF-α in the pathogenesis of polycystic ovary syndrome. Materials and Methods: TI cells were treated with 10 pg/mL, 100 pg/mL, and 1000 pg/mL IL-6 or TNF-α. TI cell proliferation was then examined by carboxyfluorescein diacetate succinimidyl ester labeling and flow cytometry. Results: Cell proliferation was not significantly different in TI cells cultured in medium alone (control) or in the presence of IL-6. At 72 hours of treatment, the mean fluorescence intensity was significantly lower in TI cells treated with 100 pg/mL and 1000 pg/mL TNF-α than in the control (p &lt; 0.05). Conclusion: TNF-α, but not IL-6, was able to promote TI cell proliferation. Our results suggest that TNF-α might play a role in hyperandrogenism, cortex thickness, and the increased ovary volume observed in polycystic ovaries.","author":[{"dropping-particle":"","family":"Hong","given":"Ling","non-dropping-particle":"","parse-names":false,"suffix":""},{"dropping-particle":"","family":"Zhang","given":"Yunxiang","non-dropping-particle":"","parse-names":false,"suffix":""},{"dropping-particle":"","family":"Wang","given":"Qinghua","non-dropping-particle":"","parse-names":false,"suffix":""},{"dropping-particle":"","family":"Han","given":"Yibing","non-dropping-particle":"","parse-names":false,"suffix":""},{"dropping-particle":"","family":"Teng","given":"Xiaoming","non-dropping-particle":"","parse-names":false,"suffix":""}],"container-title":"Taiwanese Journal of Obstetrics and Gynecology","id":"ITEM-1","issue":"2","issued":{"date-parts":[["2016"]]},"page":"183-187","publisher":"Elsevier Taiwan LLC","title":"Effects of interleukin 6 and tumor necrosis factor-α on the proliferation of porcine theca interna cells: Possible role of these cytokines in the pathogenesis of polycystic ovary syndrome","type":"article-journal","volume":"55"},"uris":["http://www.mendeley.com/documents/?uuid=6b39020b-1f8e-41b4-9646-19e80ca32add"]}],"mendeley":{"formattedCitation":"(6)","plainTextFormattedCitation":"(6)","previouslyFormattedCitation":"[6]"},"properties":{"noteIndex":0},"schema":"https://github.com/citation-style-language/schema/raw/master/csl-citation.json"}</w:instrText>
      </w:r>
      <w:r w:rsidRPr="00BE5A76">
        <w:rPr>
          <w:rFonts w:ascii="Times New Roman" w:hAnsi="Times New Roman" w:cs="Times New Roman"/>
          <w:sz w:val="24"/>
          <w:szCs w:val="24"/>
          <w:lang w:val="en-GB"/>
        </w:rPr>
        <w:fldChar w:fldCharType="separate"/>
      </w:r>
      <w:r w:rsidR="00E63080" w:rsidRPr="00BE5A76">
        <w:rPr>
          <w:rFonts w:ascii="Times New Roman" w:hAnsi="Times New Roman" w:cs="Times New Roman"/>
          <w:noProof/>
          <w:sz w:val="24"/>
          <w:szCs w:val="24"/>
          <w:lang w:val="en-GB"/>
        </w:rPr>
        <w:t>(6)</w:t>
      </w:r>
      <w:r w:rsidRPr="00BE5A76">
        <w:rPr>
          <w:rFonts w:ascii="Times New Roman" w:hAnsi="Times New Roman" w:cs="Times New Roman"/>
          <w:sz w:val="24"/>
          <w:szCs w:val="24"/>
          <w:lang w:val="en-GB"/>
        </w:rPr>
        <w:fldChar w:fldCharType="end"/>
      </w:r>
      <w:r w:rsidRPr="00BE5A76">
        <w:rPr>
          <w:rFonts w:ascii="Times New Roman" w:hAnsi="Times New Roman" w:cs="Times New Roman"/>
          <w:sz w:val="24"/>
          <w:szCs w:val="24"/>
          <w:lang w:val="en-GB"/>
        </w:rPr>
        <w:t xml:space="preserve"> Example Example.</w:t>
      </w:r>
    </w:p>
    <w:p w14:paraId="06389D22" w14:textId="77777777" w:rsidR="00FC5E87" w:rsidRPr="00BE5A76" w:rsidRDefault="00FC5E87" w:rsidP="00FC5E87">
      <w:pPr>
        <w:spacing w:after="0" w:line="240" w:lineRule="auto"/>
        <w:rPr>
          <w:rFonts w:ascii="Times New Roman" w:hAnsi="Times New Roman" w:cs="Times New Roman"/>
          <w:b/>
          <w:sz w:val="24"/>
          <w:szCs w:val="24"/>
          <w:lang w:val="en-GB"/>
        </w:rPr>
      </w:pPr>
    </w:p>
    <w:p w14:paraId="150C431C" w14:textId="064A74FD" w:rsidR="00FC5E87" w:rsidRPr="00BE5A76" w:rsidRDefault="00FC5E87" w:rsidP="00FC5E87">
      <w:pPr>
        <w:spacing w:after="0" w:line="240" w:lineRule="auto"/>
        <w:rPr>
          <w:rFonts w:ascii="Times New Roman" w:hAnsi="Times New Roman" w:cs="Times New Roman"/>
          <w:b/>
          <w:sz w:val="24"/>
          <w:szCs w:val="24"/>
          <w:lang w:val="en-GB"/>
        </w:rPr>
      </w:pPr>
      <w:r w:rsidRPr="00BE5A76">
        <w:rPr>
          <w:rFonts w:ascii="Times New Roman" w:hAnsi="Times New Roman" w:cs="Times New Roman"/>
          <w:b/>
          <w:sz w:val="24"/>
          <w:szCs w:val="24"/>
          <w:lang w:val="en-GB"/>
        </w:rPr>
        <w:t>Conclusion</w:t>
      </w:r>
    </w:p>
    <w:p w14:paraId="12774FAF" w14:textId="77777777" w:rsidR="00FC5E87" w:rsidRPr="00BE5A76" w:rsidRDefault="00FC5E87" w:rsidP="00BE5A76">
      <w:pPr>
        <w:spacing w:after="0" w:line="240" w:lineRule="auto"/>
        <w:ind w:firstLine="708"/>
        <w:jc w:val="both"/>
        <w:rPr>
          <w:rFonts w:ascii="Times New Roman" w:hAnsi="Times New Roman" w:cs="Times New Roman"/>
          <w:sz w:val="24"/>
          <w:szCs w:val="24"/>
          <w:lang w:val="en-GB"/>
        </w:rPr>
      </w:pPr>
      <w:r w:rsidRPr="00BE5A76">
        <w:rPr>
          <w:rFonts w:ascii="Times New Roman" w:hAnsi="Times New Roman" w:cs="Times New Roman"/>
          <w:sz w:val="24"/>
          <w:szCs w:val="24"/>
          <w:lang w:val="en-GB"/>
        </w:rPr>
        <w:t xml:space="preserve">Example Example Example Example Example Example Example Example Example  Example Example Example Example Example Example Example Example Example Example Example Example Example Example Example Example Example </w:t>
      </w:r>
      <w:r w:rsidRPr="00BE5A76">
        <w:rPr>
          <w:rFonts w:ascii="Times New Roman" w:hAnsi="Times New Roman" w:cs="Times New Roman"/>
          <w:sz w:val="24"/>
          <w:szCs w:val="24"/>
          <w:lang w:val="en-GB"/>
        </w:rPr>
        <w:lastRenderedPageBreak/>
        <w:t>Example Example Example Example Example Example Example Example Example Example.</w:t>
      </w:r>
    </w:p>
    <w:p w14:paraId="136F9ACB" w14:textId="77777777" w:rsidR="00FC5E87" w:rsidRPr="00BE5A76" w:rsidRDefault="00FC5E87" w:rsidP="00FC5E87">
      <w:pPr>
        <w:spacing w:after="0" w:line="240" w:lineRule="auto"/>
        <w:jc w:val="both"/>
        <w:rPr>
          <w:rFonts w:ascii="Times New Roman" w:hAnsi="Times New Roman" w:cs="Times New Roman"/>
          <w:b/>
          <w:sz w:val="24"/>
          <w:szCs w:val="24"/>
          <w:lang w:val="en-GB"/>
        </w:rPr>
      </w:pPr>
    </w:p>
    <w:p w14:paraId="4A8064EE" w14:textId="77777777" w:rsidR="00FC5E87" w:rsidRPr="00BE5A76" w:rsidRDefault="00FC5E87" w:rsidP="00FC5E87">
      <w:pPr>
        <w:spacing w:after="0" w:line="240" w:lineRule="auto"/>
        <w:jc w:val="both"/>
        <w:rPr>
          <w:rFonts w:ascii="Times New Roman" w:hAnsi="Times New Roman" w:cs="Times New Roman"/>
          <w:b/>
          <w:sz w:val="24"/>
          <w:szCs w:val="24"/>
          <w:lang w:val="en-GB"/>
        </w:rPr>
      </w:pPr>
    </w:p>
    <w:p w14:paraId="2FA65A30" w14:textId="2A400531" w:rsidR="00FC5E87" w:rsidRPr="00BE5A76" w:rsidRDefault="00FC5E87" w:rsidP="00FC5E87">
      <w:pPr>
        <w:spacing w:after="0" w:line="240" w:lineRule="auto"/>
        <w:jc w:val="both"/>
        <w:rPr>
          <w:rFonts w:ascii="Times New Roman" w:hAnsi="Times New Roman" w:cs="Times New Roman"/>
          <w:b/>
          <w:sz w:val="24"/>
          <w:szCs w:val="24"/>
          <w:lang w:val="en-GB"/>
        </w:rPr>
      </w:pPr>
      <w:r w:rsidRPr="00BE5A76">
        <w:rPr>
          <w:rFonts w:ascii="Times New Roman" w:hAnsi="Times New Roman" w:cs="Times New Roman"/>
          <w:b/>
          <w:sz w:val="24"/>
          <w:szCs w:val="24"/>
          <w:lang w:val="en-GB"/>
        </w:rPr>
        <w:t>References</w:t>
      </w:r>
      <w:r w:rsidR="003F3019" w:rsidRPr="00BE5A76">
        <w:rPr>
          <w:rFonts w:ascii="Times New Roman" w:hAnsi="Times New Roman" w:cs="Times New Roman"/>
          <w:b/>
          <w:sz w:val="24"/>
          <w:szCs w:val="24"/>
          <w:lang w:val="en-GB"/>
        </w:rPr>
        <w:t xml:space="preserve"> (</w:t>
      </w:r>
      <w:r w:rsidR="00BE5A76" w:rsidRPr="00BE5A76">
        <w:rPr>
          <w:rFonts w:ascii="Times New Roman" w:hAnsi="Times New Roman" w:cs="Times New Roman"/>
          <w:b/>
          <w:sz w:val="24"/>
          <w:szCs w:val="24"/>
          <w:lang w:val="en-GB"/>
        </w:rPr>
        <w:t>APA6 style)</w:t>
      </w:r>
      <w:r w:rsidR="003F3019" w:rsidRPr="00BE5A76">
        <w:rPr>
          <w:rFonts w:ascii="Times New Roman" w:hAnsi="Times New Roman" w:cs="Times New Roman"/>
          <w:b/>
          <w:sz w:val="24"/>
          <w:szCs w:val="24"/>
          <w:lang w:val="en-GB"/>
        </w:rPr>
        <w:t>, we recommend you to use management references, such as as mendeley)</w:t>
      </w:r>
    </w:p>
    <w:p w14:paraId="421A00FC" w14:textId="77777777" w:rsidR="00BE5A76" w:rsidRPr="00BE5A76" w:rsidRDefault="00BE5A76" w:rsidP="00BE5A76">
      <w:pPr>
        <w:spacing w:before="120" w:after="120" w:line="360" w:lineRule="auto"/>
        <w:ind w:left="567" w:hanging="567"/>
        <w:jc w:val="both"/>
        <w:rPr>
          <w:rFonts w:ascii="Times New Roman" w:hAnsi="Times New Roman" w:cs="Times New Roman"/>
          <w:sz w:val="24"/>
          <w:szCs w:val="24"/>
        </w:rPr>
      </w:pPr>
      <w:r w:rsidRPr="00BE5A76">
        <w:rPr>
          <w:rFonts w:ascii="Times New Roman" w:hAnsi="Times New Roman" w:cs="Times New Roman"/>
          <w:sz w:val="24"/>
          <w:szCs w:val="24"/>
        </w:rPr>
        <w:t xml:space="preserve">Merton, R. C. (1973). An Intertemporal Capital Asset Pricing Model. </w:t>
      </w:r>
      <w:r w:rsidRPr="00BE5A76">
        <w:rPr>
          <w:rFonts w:ascii="Times New Roman" w:hAnsi="Times New Roman" w:cs="Times New Roman"/>
          <w:i/>
          <w:sz w:val="24"/>
          <w:szCs w:val="24"/>
        </w:rPr>
        <w:t>Econometrica, 41</w:t>
      </w:r>
      <w:r w:rsidRPr="00BE5A76">
        <w:rPr>
          <w:rFonts w:ascii="Times New Roman" w:hAnsi="Times New Roman" w:cs="Times New Roman"/>
          <w:sz w:val="24"/>
          <w:szCs w:val="24"/>
        </w:rPr>
        <w:t>(5), 867–887. doi:10.2307/1913811</w:t>
      </w:r>
    </w:p>
    <w:p w14:paraId="7AA4AD44" w14:textId="77777777" w:rsidR="00BE5A76" w:rsidRPr="00BE5A76" w:rsidRDefault="00BE5A76" w:rsidP="00BE5A76">
      <w:pPr>
        <w:spacing w:before="120" w:after="120" w:line="360" w:lineRule="auto"/>
        <w:ind w:left="567" w:hanging="567"/>
        <w:jc w:val="both"/>
        <w:rPr>
          <w:rFonts w:ascii="Times New Roman" w:hAnsi="Times New Roman" w:cs="Times New Roman"/>
          <w:sz w:val="24"/>
          <w:szCs w:val="24"/>
        </w:rPr>
      </w:pPr>
      <w:r w:rsidRPr="00BE5A76">
        <w:rPr>
          <w:rFonts w:ascii="Times New Roman" w:hAnsi="Times New Roman" w:cs="Times New Roman"/>
          <w:sz w:val="24"/>
          <w:szCs w:val="24"/>
        </w:rPr>
        <w:t xml:space="preserve">Roll, R., &amp; Ross, S. (1980). An empirical investigation of the arbitrage pricing theory. </w:t>
      </w:r>
      <w:r w:rsidRPr="00BE5A76">
        <w:rPr>
          <w:rFonts w:ascii="Times New Roman" w:hAnsi="Times New Roman" w:cs="Times New Roman"/>
          <w:i/>
          <w:sz w:val="24"/>
          <w:szCs w:val="24"/>
        </w:rPr>
        <w:t>The Journal of Finance, 35</w:t>
      </w:r>
      <w:r w:rsidRPr="00BE5A76">
        <w:rPr>
          <w:rFonts w:ascii="Times New Roman" w:hAnsi="Times New Roman" w:cs="Times New Roman"/>
          <w:sz w:val="24"/>
          <w:szCs w:val="24"/>
        </w:rPr>
        <w:t>(5), 1073–1103. doi:10.2307/232708</w:t>
      </w:r>
    </w:p>
    <w:p w14:paraId="1A981539" w14:textId="77777777" w:rsidR="00BE5A76" w:rsidRPr="00BE5A76" w:rsidRDefault="00BE5A76" w:rsidP="00BE5A76">
      <w:pPr>
        <w:spacing w:before="120" w:after="120" w:line="360" w:lineRule="auto"/>
        <w:ind w:left="567" w:hanging="567"/>
        <w:jc w:val="both"/>
        <w:rPr>
          <w:rFonts w:ascii="Times New Roman" w:hAnsi="Times New Roman" w:cs="Times New Roman"/>
          <w:sz w:val="24"/>
          <w:szCs w:val="24"/>
        </w:rPr>
      </w:pPr>
      <w:r w:rsidRPr="00BE5A76">
        <w:rPr>
          <w:rFonts w:ascii="Times New Roman" w:hAnsi="Times New Roman" w:cs="Times New Roman"/>
          <w:sz w:val="24"/>
          <w:szCs w:val="24"/>
        </w:rPr>
        <w:t xml:space="preserve">Chen, N., Roll, R., &amp; Ross, S. (1986). Economic forces and the stock market. </w:t>
      </w:r>
      <w:r w:rsidRPr="00BE5A76">
        <w:rPr>
          <w:rFonts w:ascii="Times New Roman" w:hAnsi="Times New Roman" w:cs="Times New Roman"/>
          <w:i/>
          <w:sz w:val="24"/>
          <w:szCs w:val="24"/>
        </w:rPr>
        <w:t>Journal of Business, 59</w:t>
      </w:r>
      <w:r w:rsidRPr="00BE5A76">
        <w:rPr>
          <w:rFonts w:ascii="Times New Roman" w:hAnsi="Times New Roman" w:cs="Times New Roman"/>
          <w:sz w:val="24"/>
          <w:szCs w:val="24"/>
        </w:rPr>
        <w:t>(3), 383–403. doi:10.1086/296344</w:t>
      </w:r>
    </w:p>
    <w:p w14:paraId="5772E793" w14:textId="77777777" w:rsidR="00BE5A76" w:rsidRPr="00BE5A76" w:rsidRDefault="00BE5A76" w:rsidP="00BE5A76">
      <w:pPr>
        <w:spacing w:before="120" w:after="120" w:line="360" w:lineRule="auto"/>
        <w:ind w:left="567" w:hanging="567"/>
        <w:jc w:val="both"/>
        <w:rPr>
          <w:rFonts w:ascii="Times New Roman" w:hAnsi="Times New Roman" w:cs="Times New Roman"/>
          <w:sz w:val="24"/>
          <w:szCs w:val="24"/>
        </w:rPr>
      </w:pPr>
      <w:r w:rsidRPr="00BE5A76">
        <w:rPr>
          <w:rFonts w:ascii="Times New Roman" w:hAnsi="Times New Roman" w:cs="Times New Roman"/>
          <w:sz w:val="24"/>
          <w:szCs w:val="24"/>
        </w:rPr>
        <w:t>Kumar, B., Singh, P., &amp; Pandey, A. (2009). The dynamic relationship between price and trading volume: Evidence from Indian stock market. Retrieved from http://papers.ssrn.com/sol3/papers.cfm?abstract_id=1527562</w:t>
      </w:r>
    </w:p>
    <w:p w14:paraId="6E2AD142" w14:textId="77777777" w:rsidR="00BE5A76" w:rsidRPr="00BE5A76" w:rsidRDefault="00BE5A76" w:rsidP="00BE5A76">
      <w:pPr>
        <w:spacing w:before="120" w:after="120" w:line="360" w:lineRule="auto"/>
        <w:ind w:left="567" w:hanging="567"/>
        <w:jc w:val="both"/>
        <w:rPr>
          <w:rFonts w:ascii="Times New Roman" w:hAnsi="Times New Roman" w:cs="Times New Roman"/>
          <w:sz w:val="24"/>
          <w:szCs w:val="24"/>
        </w:rPr>
      </w:pPr>
      <w:r w:rsidRPr="00BE5A76">
        <w:rPr>
          <w:rFonts w:ascii="Times New Roman" w:hAnsi="Times New Roman" w:cs="Times New Roman"/>
          <w:sz w:val="24"/>
          <w:szCs w:val="24"/>
        </w:rPr>
        <w:t xml:space="preserve">Fabozzi, F. J., &amp; Modigliani, F. (1996). </w:t>
      </w:r>
      <w:r w:rsidRPr="00BE5A76">
        <w:rPr>
          <w:rFonts w:ascii="Times New Roman" w:hAnsi="Times New Roman" w:cs="Times New Roman"/>
          <w:i/>
          <w:sz w:val="24"/>
          <w:szCs w:val="24"/>
        </w:rPr>
        <w:t>Capital markets: institutions and instrument</w:t>
      </w:r>
      <w:r w:rsidRPr="00BE5A76">
        <w:rPr>
          <w:rFonts w:ascii="Times New Roman" w:hAnsi="Times New Roman" w:cs="Times New Roman"/>
          <w:sz w:val="24"/>
          <w:szCs w:val="24"/>
        </w:rPr>
        <w:t xml:space="preserve"> (2nd ed.). New Jersey: Prentice Hall.</w:t>
      </w:r>
    </w:p>
    <w:p w14:paraId="7BAACF87" w14:textId="77777777" w:rsidR="00BE5A76" w:rsidRPr="00BE5A76" w:rsidRDefault="00BE5A76" w:rsidP="00BE5A76">
      <w:pPr>
        <w:spacing w:before="120" w:after="120" w:line="360" w:lineRule="auto"/>
        <w:ind w:left="567" w:hanging="567"/>
        <w:jc w:val="both"/>
        <w:rPr>
          <w:rFonts w:ascii="Times New Roman" w:hAnsi="Times New Roman" w:cs="Times New Roman"/>
          <w:sz w:val="24"/>
          <w:szCs w:val="24"/>
        </w:rPr>
      </w:pPr>
      <w:r w:rsidRPr="00BE5A76">
        <w:rPr>
          <w:rFonts w:ascii="Times New Roman" w:hAnsi="Times New Roman" w:cs="Times New Roman"/>
          <w:sz w:val="24"/>
          <w:szCs w:val="24"/>
        </w:rPr>
        <w:t xml:space="preserve">Hammond, K. R., &amp; Adelman, L. (1986). Science, values, and human judgment. In H. R. Arkes &amp; K. R. Hammond (Eds.), </w:t>
      </w:r>
      <w:r w:rsidRPr="00BE5A76">
        <w:rPr>
          <w:rFonts w:ascii="Times New Roman" w:hAnsi="Times New Roman" w:cs="Times New Roman"/>
          <w:i/>
          <w:iCs/>
          <w:sz w:val="24"/>
          <w:szCs w:val="24"/>
        </w:rPr>
        <w:t xml:space="preserve">Judgement and decision making: An </w:t>
      </w:r>
      <w:r w:rsidRPr="00BE5A76">
        <w:rPr>
          <w:rFonts w:ascii="Times New Roman" w:hAnsi="Times New Roman" w:cs="Times New Roman"/>
          <w:i/>
          <w:sz w:val="24"/>
          <w:szCs w:val="24"/>
        </w:rPr>
        <w:t>interdisciplinary reader</w:t>
      </w:r>
      <w:r w:rsidRPr="00BE5A76">
        <w:rPr>
          <w:rFonts w:ascii="Times New Roman" w:hAnsi="Times New Roman" w:cs="Times New Roman"/>
          <w:sz w:val="24"/>
          <w:szCs w:val="24"/>
        </w:rPr>
        <w:t xml:space="preserve"> (pp. 127-143). Cambridge: Cambridge University Press.</w:t>
      </w:r>
    </w:p>
    <w:p w14:paraId="62E8664D" w14:textId="77777777" w:rsidR="00BE5A76" w:rsidRPr="00BE5A76" w:rsidRDefault="00BE5A76" w:rsidP="00BE5A76">
      <w:pPr>
        <w:spacing w:before="120" w:after="120" w:line="360" w:lineRule="auto"/>
        <w:ind w:left="567" w:hanging="567"/>
        <w:jc w:val="both"/>
        <w:rPr>
          <w:rFonts w:ascii="Times New Roman" w:hAnsi="Times New Roman" w:cs="Times New Roman"/>
          <w:sz w:val="24"/>
          <w:szCs w:val="24"/>
        </w:rPr>
      </w:pPr>
      <w:r w:rsidRPr="00BE5A76">
        <w:rPr>
          <w:rFonts w:ascii="Times New Roman" w:hAnsi="Times New Roman" w:cs="Times New Roman"/>
          <w:sz w:val="24"/>
          <w:szCs w:val="24"/>
        </w:rPr>
        <w:t xml:space="preserve">Mohammed, R. A. (2009). </w:t>
      </w:r>
      <w:r w:rsidRPr="00BE5A76">
        <w:rPr>
          <w:rFonts w:ascii="Times New Roman" w:hAnsi="Times New Roman" w:cs="Times New Roman"/>
          <w:i/>
          <w:sz w:val="24"/>
          <w:szCs w:val="24"/>
        </w:rPr>
        <w:t>Analysis of Islamic Stock Indices</w:t>
      </w:r>
      <w:r w:rsidRPr="00BE5A76">
        <w:rPr>
          <w:rFonts w:ascii="Times New Roman" w:hAnsi="Times New Roman" w:cs="Times New Roman"/>
          <w:sz w:val="24"/>
          <w:szCs w:val="24"/>
        </w:rPr>
        <w:t xml:space="preserve"> (Unpublished magister dissertation). University of Waterloo, Canada. </w:t>
      </w:r>
    </w:p>
    <w:p w14:paraId="08A98659" w14:textId="77777777" w:rsidR="00BE5A76" w:rsidRPr="00BE5A76" w:rsidRDefault="00BE5A76" w:rsidP="00BE5A76">
      <w:pPr>
        <w:spacing w:before="120" w:after="120" w:line="360" w:lineRule="auto"/>
        <w:ind w:left="567" w:hanging="567"/>
        <w:jc w:val="both"/>
        <w:rPr>
          <w:rFonts w:ascii="Times New Roman" w:hAnsi="Times New Roman" w:cs="Times New Roman"/>
          <w:sz w:val="24"/>
          <w:szCs w:val="24"/>
        </w:rPr>
      </w:pPr>
      <w:r w:rsidRPr="00BE5A76">
        <w:rPr>
          <w:rFonts w:ascii="Times New Roman" w:hAnsi="Times New Roman" w:cs="Times New Roman"/>
          <w:sz w:val="24"/>
          <w:szCs w:val="24"/>
        </w:rPr>
        <w:t>Young, R. F. (2007). Crossing boundaries in urban ecology: Pathways to sustainable cities. Retrieved from ProQuest Dissertations &amp; Theses. (AT 3276815)</w:t>
      </w:r>
    </w:p>
    <w:p w14:paraId="6A93A6CC" w14:textId="77777777" w:rsidR="00BE5A76" w:rsidRPr="00BE5A76" w:rsidRDefault="00BE5A76" w:rsidP="00BE5A76">
      <w:pPr>
        <w:spacing w:before="120" w:after="120" w:line="360" w:lineRule="auto"/>
        <w:ind w:left="567" w:hanging="567"/>
        <w:jc w:val="both"/>
        <w:rPr>
          <w:rFonts w:ascii="Times New Roman" w:hAnsi="Times New Roman" w:cs="Times New Roman"/>
          <w:sz w:val="24"/>
          <w:szCs w:val="24"/>
        </w:rPr>
      </w:pPr>
      <w:r w:rsidRPr="00BE5A76">
        <w:rPr>
          <w:rFonts w:ascii="Times New Roman" w:hAnsi="Times New Roman" w:cs="Times New Roman"/>
          <w:sz w:val="24"/>
          <w:szCs w:val="24"/>
        </w:rPr>
        <w:t xml:space="preserve">Deming, D., &amp; Dynarski, S. (2008). </w:t>
      </w:r>
      <w:r w:rsidRPr="00BE5A76">
        <w:rPr>
          <w:rFonts w:ascii="Times New Roman" w:hAnsi="Times New Roman" w:cs="Times New Roman"/>
          <w:i/>
          <w:iCs/>
          <w:sz w:val="24"/>
          <w:szCs w:val="24"/>
        </w:rPr>
        <w:t xml:space="preserve">The lengthening of childhood </w:t>
      </w:r>
      <w:r w:rsidRPr="00BE5A76">
        <w:rPr>
          <w:rFonts w:ascii="Times New Roman" w:hAnsi="Times New Roman" w:cs="Times New Roman"/>
          <w:sz w:val="24"/>
          <w:szCs w:val="24"/>
        </w:rPr>
        <w:t>(NBER Working Paper 14124). Cambridge, MA: National Bureau of Economic Research. Retrieved from the National Bureau of Economic Research: http://www.nber.org/papers/w14124</w:t>
      </w:r>
    </w:p>
    <w:p w14:paraId="39B158F3" w14:textId="7229A132" w:rsidR="00FC5E87" w:rsidRPr="00BE5A76" w:rsidRDefault="00FC5E87" w:rsidP="00E63080">
      <w:pPr>
        <w:widowControl w:val="0"/>
        <w:autoSpaceDE w:val="0"/>
        <w:autoSpaceDN w:val="0"/>
        <w:adjustRightInd w:val="0"/>
        <w:spacing w:line="240" w:lineRule="auto"/>
        <w:ind w:left="640" w:hanging="640"/>
        <w:rPr>
          <w:rFonts w:ascii="Times New Roman" w:hAnsi="Times New Roman" w:cs="Times New Roman"/>
          <w:b/>
          <w:lang w:val="en-GB"/>
        </w:rPr>
      </w:pPr>
    </w:p>
    <w:p w14:paraId="5712C633" w14:textId="77777777" w:rsidR="00FC5E87" w:rsidRPr="00BE5A76" w:rsidRDefault="00FC5E87" w:rsidP="00162D92">
      <w:pPr>
        <w:rPr>
          <w:rFonts w:ascii="Times New Roman" w:hAnsi="Times New Roman" w:cs="Times New Roman"/>
          <w:b/>
          <w:lang w:val="en-GB"/>
        </w:rPr>
      </w:pPr>
    </w:p>
    <w:p w14:paraId="33134A42" w14:textId="77777777" w:rsidR="00162D92" w:rsidRPr="00BE5A76" w:rsidRDefault="00162D92" w:rsidP="00162D92">
      <w:pPr>
        <w:rPr>
          <w:rFonts w:ascii="Times New Roman" w:hAnsi="Times New Roman" w:cs="Times New Roman"/>
          <w:b/>
          <w:lang w:val="en-GB"/>
        </w:rPr>
      </w:pPr>
    </w:p>
    <w:p w14:paraId="0614A42A" w14:textId="77777777" w:rsidR="00162D92" w:rsidRPr="00BE5A76" w:rsidRDefault="00162D92" w:rsidP="00162D92">
      <w:pPr>
        <w:rPr>
          <w:rFonts w:ascii="Times New Roman" w:hAnsi="Times New Roman" w:cs="Times New Roman"/>
          <w:b/>
          <w:lang w:val="en-GB"/>
        </w:rPr>
      </w:pPr>
    </w:p>
    <w:sectPr w:rsidR="00162D92" w:rsidRPr="00BE5A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A7D55"/>
    <w:multiLevelType w:val="hybridMultilevel"/>
    <w:tmpl w:val="29340A20"/>
    <w:lvl w:ilvl="0" w:tplc="4DC052E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02D1"/>
    <w:rsid w:val="00133762"/>
    <w:rsid w:val="00162D92"/>
    <w:rsid w:val="00232B89"/>
    <w:rsid w:val="00304F2F"/>
    <w:rsid w:val="003F3019"/>
    <w:rsid w:val="00442017"/>
    <w:rsid w:val="00452023"/>
    <w:rsid w:val="005402D1"/>
    <w:rsid w:val="0080745C"/>
    <w:rsid w:val="0089041F"/>
    <w:rsid w:val="008F57A2"/>
    <w:rsid w:val="00902AF2"/>
    <w:rsid w:val="00975087"/>
    <w:rsid w:val="009E1F67"/>
    <w:rsid w:val="00A50A84"/>
    <w:rsid w:val="00B961AC"/>
    <w:rsid w:val="00BE5A76"/>
    <w:rsid w:val="00CF6CD4"/>
    <w:rsid w:val="00E63080"/>
    <w:rsid w:val="00E85AE2"/>
    <w:rsid w:val="00ED6C8C"/>
    <w:rsid w:val="00FC5E8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DF4A"/>
  <w15:docId w15:val="{5663A76C-08B0-410C-AE95-3550B291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F67"/>
    <w:pPr>
      <w:ind w:left="720"/>
      <w:contextualSpacing/>
    </w:pPr>
  </w:style>
  <w:style w:type="paragraph" w:styleId="PlainText">
    <w:name w:val="Plain Text"/>
    <w:basedOn w:val="Normal"/>
    <w:link w:val="PlainTextChar"/>
    <w:rsid w:val="00BE5A76"/>
    <w:pPr>
      <w:autoSpaceDE w:val="0"/>
      <w:autoSpaceDN w:val="0"/>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rsid w:val="00BE5A76"/>
    <w:rPr>
      <w:rFonts w:ascii="Courier New" w:eastAsia="SimSun" w:hAnsi="Courier New" w:cs="Courier New"/>
      <w:sz w:val="20"/>
      <w:szCs w:val="20"/>
      <w:lang w:val="en-US"/>
    </w:rPr>
  </w:style>
  <w:style w:type="paragraph" w:customStyle="1" w:styleId="Affiliation">
    <w:name w:val="Affiliation"/>
    <w:next w:val="Abstract"/>
    <w:rsid w:val="00BE5A76"/>
    <w:pPr>
      <w:spacing w:after="520" w:line="220" w:lineRule="exact"/>
    </w:pPr>
    <w:rPr>
      <w:rFonts w:ascii="Times New Roman" w:eastAsia="Times New Roman" w:hAnsi="Times New Roman" w:cs="Times New Roman"/>
      <w:i/>
      <w:noProof/>
      <w:sz w:val="18"/>
      <w:szCs w:val="20"/>
      <w:lang w:val="en-GB"/>
    </w:rPr>
  </w:style>
  <w:style w:type="paragraph" w:customStyle="1" w:styleId="Abstract">
    <w:name w:val="Abstract"/>
    <w:basedOn w:val="Normal"/>
    <w:rsid w:val="00BE5A76"/>
    <w:pPr>
      <w:spacing w:after="260" w:line="220" w:lineRule="exact"/>
      <w:ind w:left="1100" w:hanging="1100"/>
    </w:pPr>
    <w:rPr>
      <w:rFonts w:ascii="Times New Roman" w:eastAsia="Times New Roman" w:hAnsi="Times New Roman"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1329">
      <w:bodyDiv w:val="1"/>
      <w:marLeft w:val="0"/>
      <w:marRight w:val="0"/>
      <w:marTop w:val="0"/>
      <w:marBottom w:val="0"/>
      <w:divBdr>
        <w:top w:val="none" w:sz="0" w:space="0" w:color="auto"/>
        <w:left w:val="none" w:sz="0" w:space="0" w:color="auto"/>
        <w:bottom w:val="none" w:sz="0" w:space="0" w:color="auto"/>
        <w:right w:val="none" w:sz="0" w:space="0" w:color="auto"/>
      </w:divBdr>
    </w:div>
    <w:div w:id="584000735">
      <w:bodyDiv w:val="1"/>
      <w:marLeft w:val="0"/>
      <w:marRight w:val="0"/>
      <w:marTop w:val="0"/>
      <w:marBottom w:val="0"/>
      <w:divBdr>
        <w:top w:val="none" w:sz="0" w:space="0" w:color="auto"/>
        <w:left w:val="none" w:sz="0" w:space="0" w:color="auto"/>
        <w:bottom w:val="none" w:sz="0" w:space="0" w:color="auto"/>
        <w:right w:val="none" w:sz="0" w:space="0" w:color="auto"/>
      </w:divBdr>
    </w:div>
    <w:div w:id="745690878">
      <w:bodyDiv w:val="1"/>
      <w:marLeft w:val="0"/>
      <w:marRight w:val="0"/>
      <w:marTop w:val="0"/>
      <w:marBottom w:val="0"/>
      <w:divBdr>
        <w:top w:val="none" w:sz="0" w:space="0" w:color="auto"/>
        <w:left w:val="none" w:sz="0" w:space="0" w:color="auto"/>
        <w:bottom w:val="none" w:sz="0" w:space="0" w:color="auto"/>
        <w:right w:val="none" w:sz="0" w:space="0" w:color="auto"/>
      </w:divBdr>
    </w:div>
    <w:div w:id="160664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DD1F5-BCB2-438D-8158-B48F16977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2101</Words>
  <Characters>11976</Characters>
  <Application>Microsoft Office Word</Application>
  <DocSecurity>0</DocSecurity>
  <Lines>99</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Muhammad Alhaqqi</cp:lastModifiedBy>
  <cp:revision>6</cp:revision>
  <dcterms:created xsi:type="dcterms:W3CDTF">2019-05-25T21:18:00Z</dcterms:created>
  <dcterms:modified xsi:type="dcterms:W3CDTF">2020-07-07T07:21:00Z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030b1682-c8e8-3863-b720-a9d36d64f1d3</vt:lpwstr>
  </property>
  <property fmtid="{D5CDD505-2E9C-101B-9397-08002B2CF9AE}" pid="4" name="Mendeley Citation Style_1">
    <vt:lpwstr>http://www.zotero.org/styles/vancouver</vt:lpwstr>
  </property>
</Properties>
</file>